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Fondazione Casa-Museo Ribezzi Petrosillo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Regolamento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Premio FCMRB BEST PAPER AWARD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Fondazione Casa-Museo Ribezzi Petrosillo, in collaborazione con il Collegio Universitario "Qiriazi" (Kolegji Universitar Qiriazi, Tirana, Albania), indice il Premio FCMRB BEST PAPER AWARD 2026 per promuovere la ricerca e incoraggiare la pubblicazione di paper scientifici. I paper, redatti di unico autore e presentati nei macro-ambiti scientifici di seguito riportati, dovranno essere stati pubblicati a stampa o in modalità online in volumi collettanei scientifici dotati di ISBN ovvero in riviste comprese negli elenchi delle riviste scientifiche o di classe A dell’Anvur ovvero in prestigiose riviste scientifiche internazionali. I paper dovranno essere stati pubblicati tra il primo gennaio 2024 e il 15 marzo 2026. Nello specifico i macro-ambiti scientifici sono i seguenti: 1) Human Sciences; 2) Business, Law and Economics; 3) Storia d’Italia. Potrà essere previsto ulteriore premio denominato “Innovation” da attribuirsi, a parere della Commissione Scientifica esaminatrice, a pubblicazione pervenuta nelle varie classi.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Modalità di partecipazione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Il paper in formato pdf con estratti inclusivi della copertina e dell’indice, unitamente al compilato allegato A,  dovrà essere inviato in formato pdf tramite mail all’indirizzo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museoribezzipetrosillo@virgilio.it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dalle ore 10:00 del giorno 1° aprile 2026 alle ore 10:00 del giorno 15 aprile 2026. La mail di partecipazione dovrà presentare, a pena di esclusione e nell’oggetto, la seguente dicitura “Partecipazione Premio FCMRB BEST PAPER AWARD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seguita dal riferimento del macro-ambito scientifico di pertinenza e dal nome e cognome dell’autore. La partecipazione potrà avvenire per un solo macro-ambito scientifico dei tre menzionati in relazione alla pubblicazione. La comunicazione dei vincitori avverrà entro la data del 5 maggio 2026 con comunicazione tramite e-mail ai diretti vincitori.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Modalità di valutazione.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giudizio finale è formulato dalla Commissione Scientifica esaminatrice nominata dalla Fondazione Casa-Museo Ribezzi Petrosillo concordemente con le Istituzioni coinvolte. Il giudizio dalla Commissione Scientifica esaminatrice è insindacabile. Il paper che otterrà il maggiore punteggio nel relativo macro-ambito scientifico di pertinenza risulterà vincente con assegnazione all’autore di una relativa targa. Le pubblicazioni verranno valutate  con considerazione di quanto segue: valore, implicazioni, metodologie, impatti, impianti teorici, innovazione, originalità, chiarezza espositiva.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Ogni paper può concorrere unicamente ad un macro-ambito scientifico. Ogni autore potrà presentare non più di due paper per i macro-ambiti scientifici del concorso. L’autore dichiara la pertinenza tematica del paper che verrà poi anche appurata dalla Commissione Scientifica esaminatrice.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Trasparenza.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presente regolamento viene pubblicato sul sito web della Fondazione Casa-Museo Ribezzi Petrosillo.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25-3-2026                                 Il Presidente della Fondazione Casa Museo Ribezzi Petrosillo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useoribezzipetrosillo@virgil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